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FAE9" w14:textId="70B8AC88" w:rsidR="000A77EA" w:rsidRDefault="002D7995" w:rsidP="002D7995">
      <w:pPr>
        <w:pStyle w:val="ListParagraph"/>
        <w:ind w:left="72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 ITEM </w:t>
      </w:r>
      <w:r w:rsidR="0054517D">
        <w:rPr>
          <w:b/>
          <w:sz w:val="32"/>
          <w:szCs w:val="32"/>
        </w:rPr>
        <w:t>13 APPENDIX 1A</w:t>
      </w:r>
      <w:r>
        <w:rPr>
          <w:b/>
          <w:sz w:val="32"/>
          <w:szCs w:val="32"/>
        </w:rPr>
        <w:t xml:space="preserve"> – </w:t>
      </w:r>
      <w:r w:rsidR="0007039B">
        <w:rPr>
          <w:b/>
          <w:sz w:val="32"/>
          <w:szCs w:val="32"/>
        </w:rPr>
        <w:t>Delegated Authorities for Development Sub Committee</w:t>
      </w:r>
    </w:p>
    <w:tbl>
      <w:tblPr>
        <w:tblpPr w:leftFromText="180" w:rightFromText="180" w:vertAnchor="page" w:horzAnchor="margin" w:tblpXSpec="center" w:tblpY="202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4869"/>
        <w:gridCol w:w="4807"/>
      </w:tblGrid>
      <w:tr w:rsidR="000A77EA" w14:paraId="7A7A0175" w14:textId="77777777" w:rsidTr="000A77EA">
        <w:trPr>
          <w:trHeight w:val="480"/>
        </w:trPr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AEA8CAC" w14:textId="4CD4729C" w:rsidR="000A77EA" w:rsidRDefault="002E5DF7">
            <w:pPr>
              <w:pStyle w:val="TableParagraph"/>
              <w:spacing w:before="101"/>
              <w:ind w:left="135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R</w:t>
            </w:r>
            <w:r w:rsidR="000A77EA">
              <w:rPr>
                <w:b/>
                <w:sz w:val="25"/>
              </w:rPr>
              <w:t>eserved to Board</w:t>
            </w: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32355A9" w14:textId="329F702F" w:rsidR="000A77EA" w:rsidRDefault="000A77EA">
            <w:pPr>
              <w:pStyle w:val="TableParagraph"/>
              <w:spacing w:before="83"/>
              <w:ind w:left="117"/>
              <w:rPr>
                <w:b/>
                <w:sz w:val="25"/>
              </w:rPr>
            </w:pPr>
            <w:r>
              <w:rPr>
                <w:b/>
                <w:sz w:val="25"/>
              </w:rPr>
              <w:t>Delegated</w:t>
            </w:r>
            <w:r>
              <w:rPr>
                <w:b/>
                <w:spacing w:val="66"/>
                <w:sz w:val="25"/>
              </w:rPr>
              <w:t xml:space="preserve"> </w:t>
            </w:r>
            <w:r>
              <w:rPr>
                <w:b/>
                <w:sz w:val="25"/>
              </w:rPr>
              <w:t>to</w:t>
            </w:r>
            <w:r>
              <w:rPr>
                <w:b/>
                <w:spacing w:val="54"/>
                <w:sz w:val="25"/>
              </w:rPr>
              <w:t xml:space="preserve"> </w:t>
            </w:r>
            <w:r w:rsidR="00EF792B">
              <w:rPr>
                <w:b/>
                <w:spacing w:val="54"/>
                <w:sz w:val="25"/>
              </w:rPr>
              <w:t xml:space="preserve">Dev </w:t>
            </w:r>
            <w:r>
              <w:rPr>
                <w:b/>
                <w:sz w:val="25"/>
              </w:rPr>
              <w:t>sub-committee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A8242" w14:textId="7646E1BC" w:rsidR="002E5DF7" w:rsidRDefault="000A77EA">
            <w:pPr>
              <w:pStyle w:val="TableParagraph"/>
              <w:spacing w:before="96"/>
              <w:ind w:left="116"/>
              <w:rPr>
                <w:b/>
                <w:w w:val="105"/>
                <w:sz w:val="25"/>
              </w:rPr>
            </w:pPr>
            <w:r>
              <w:rPr>
                <w:b/>
                <w:w w:val="105"/>
                <w:sz w:val="25"/>
              </w:rPr>
              <w:t>Delegated to the Management Team</w:t>
            </w:r>
          </w:p>
          <w:p w14:paraId="5D9A108E" w14:textId="7DBD1138" w:rsidR="002E5DF7" w:rsidRDefault="002E5DF7">
            <w:pPr>
              <w:pStyle w:val="TableParagraph"/>
              <w:spacing w:before="96"/>
              <w:ind w:left="116"/>
              <w:rPr>
                <w:b/>
                <w:sz w:val="25"/>
              </w:rPr>
            </w:pPr>
          </w:p>
        </w:tc>
      </w:tr>
      <w:tr w:rsidR="000A77EA" w14:paraId="07B372FB" w14:textId="77777777" w:rsidTr="000A77EA">
        <w:trPr>
          <w:trHeight w:val="8578"/>
        </w:trPr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596D898" w14:textId="124C2647" w:rsidR="000A77EA" w:rsidRDefault="000A77EA" w:rsidP="004B0488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Approval of the Association’s </w:t>
            </w:r>
            <w:r w:rsidR="001D6F6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evelopment </w:t>
            </w:r>
            <w:r w:rsidR="001D6F6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trategy.</w:t>
            </w:r>
          </w:p>
          <w:p w14:paraId="7700190E" w14:textId="77777777" w:rsidR="000A77EA" w:rsidRDefault="000A77EA" w:rsidP="004B0488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any land and buildings for development.</w:t>
            </w:r>
          </w:p>
          <w:p w14:paraId="59CE261F" w14:textId="77777777" w:rsidR="000A77EA" w:rsidRDefault="000A77EA" w:rsidP="004B0488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any new development projects, including financial appraisal, housing mix, procurement strategy and methods, appointment of professional consultants, acceptance of HAG offers and </w:t>
            </w:r>
            <w:proofErr w:type="gramStart"/>
            <w:r>
              <w:rPr>
                <w:sz w:val="24"/>
                <w:szCs w:val="24"/>
              </w:rPr>
              <w:t>entering into</w:t>
            </w:r>
            <w:proofErr w:type="gramEnd"/>
            <w:r>
              <w:rPr>
                <w:sz w:val="24"/>
                <w:szCs w:val="24"/>
              </w:rPr>
              <w:t xml:space="preserve"> and signing construction contracts.</w:t>
            </w:r>
          </w:p>
          <w:p w14:paraId="54994CCD" w14:textId="77777777" w:rsidR="000A77EA" w:rsidRDefault="000A77EA" w:rsidP="004B0488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any development partnerships with other housing associations.</w:t>
            </w:r>
          </w:p>
          <w:p w14:paraId="182430A3" w14:textId="77777777" w:rsidR="000A77EA" w:rsidRDefault="000A77EA" w:rsidP="004B0488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Settlement of contractual claims.</w:t>
            </w:r>
          </w:p>
          <w:p w14:paraId="653E5972" w14:textId="7830916B" w:rsidR="000A77EA" w:rsidRDefault="000A77EA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left="420" w:right="306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D2F13B" w14:textId="7A5C06C4" w:rsidR="00AB33C0" w:rsidRDefault="0007039B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B33C0">
              <w:t xml:space="preserve"> Consider </w:t>
            </w:r>
            <w:r w:rsidR="00AB33C0" w:rsidRPr="00AB33C0">
              <w:rPr>
                <w:sz w:val="24"/>
                <w:szCs w:val="24"/>
              </w:rPr>
              <w:t xml:space="preserve">any new development projects, including financial appraisal, housing mix, procurement strategy and methods, appointment of professional consultants, acceptance of </w:t>
            </w:r>
            <w:r w:rsidR="00E15863">
              <w:rPr>
                <w:sz w:val="24"/>
                <w:szCs w:val="24"/>
              </w:rPr>
              <w:t>SH</w:t>
            </w:r>
            <w:r w:rsidR="00AB33C0" w:rsidRPr="00AB33C0">
              <w:rPr>
                <w:sz w:val="24"/>
                <w:szCs w:val="24"/>
              </w:rPr>
              <w:t xml:space="preserve">G offers and </w:t>
            </w:r>
            <w:r w:rsidR="001D6F66" w:rsidRPr="00AB33C0">
              <w:rPr>
                <w:sz w:val="24"/>
                <w:szCs w:val="24"/>
              </w:rPr>
              <w:t>entering</w:t>
            </w:r>
            <w:r w:rsidR="00AB33C0" w:rsidRPr="00AB33C0">
              <w:rPr>
                <w:sz w:val="24"/>
                <w:szCs w:val="24"/>
              </w:rPr>
              <w:t xml:space="preserve"> and signing construction contracts.</w:t>
            </w:r>
          </w:p>
          <w:p w14:paraId="676C0DEC" w14:textId="6E1672EC" w:rsidR="001D6F66" w:rsidRDefault="001D6F66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2.Making recommendations to the Board on new developments.</w:t>
            </w:r>
          </w:p>
          <w:p w14:paraId="245BF300" w14:textId="356081B7" w:rsidR="001D6F66" w:rsidRDefault="001D6F66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3.Review of development risk and updates to the risk register and Risk and Audit Sub. </w:t>
            </w:r>
          </w:p>
          <w:p w14:paraId="2200E1A2" w14:textId="5B460545" w:rsidR="00AB33C0" w:rsidRDefault="001D6F66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B33C0">
              <w:rPr>
                <w:sz w:val="24"/>
                <w:szCs w:val="24"/>
              </w:rPr>
              <w:t xml:space="preserve">Consideration </w:t>
            </w:r>
            <w:r w:rsidR="00D63573">
              <w:rPr>
                <w:sz w:val="24"/>
                <w:szCs w:val="24"/>
              </w:rPr>
              <w:t xml:space="preserve">and recommendation </w:t>
            </w:r>
            <w:r w:rsidR="00AB33C0">
              <w:rPr>
                <w:sz w:val="24"/>
                <w:szCs w:val="24"/>
              </w:rPr>
              <w:t xml:space="preserve">of </w:t>
            </w:r>
            <w:r w:rsidR="00D63573">
              <w:rPr>
                <w:sz w:val="24"/>
                <w:szCs w:val="24"/>
              </w:rPr>
              <w:t xml:space="preserve">most effective </w:t>
            </w:r>
            <w:r w:rsidR="00AB33C0">
              <w:rPr>
                <w:sz w:val="24"/>
                <w:szCs w:val="24"/>
              </w:rPr>
              <w:t>procurement routes.</w:t>
            </w:r>
          </w:p>
          <w:p w14:paraId="09197206" w14:textId="7A94F0E1" w:rsidR="00D63573" w:rsidRDefault="001D6F66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63573">
              <w:rPr>
                <w:sz w:val="24"/>
                <w:szCs w:val="24"/>
              </w:rPr>
              <w:t>Review house layouts, property types, and requirements to meet housing needs and demands including for supported accommodation.</w:t>
            </w:r>
          </w:p>
          <w:p w14:paraId="72654766" w14:textId="30008874" w:rsidR="00587ACB" w:rsidRDefault="001D6F66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87ACB">
              <w:rPr>
                <w:sz w:val="24"/>
                <w:szCs w:val="24"/>
              </w:rPr>
              <w:t>Review of Tender documentation.</w:t>
            </w:r>
          </w:p>
          <w:p w14:paraId="7FDBD80A" w14:textId="7AFFB12D" w:rsidR="00587ACB" w:rsidRDefault="001D6F66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587ACB">
              <w:rPr>
                <w:sz w:val="24"/>
                <w:szCs w:val="24"/>
              </w:rPr>
              <w:t xml:space="preserve">Review of financial appraisals, including availability of development grant, </w:t>
            </w:r>
            <w:proofErr w:type="gramStart"/>
            <w:r w:rsidR="00587ACB">
              <w:rPr>
                <w:sz w:val="24"/>
                <w:szCs w:val="24"/>
              </w:rPr>
              <w:t>subsidy</w:t>
            </w:r>
            <w:proofErr w:type="gramEnd"/>
            <w:r w:rsidR="00587ACB">
              <w:rPr>
                <w:sz w:val="24"/>
                <w:szCs w:val="24"/>
              </w:rPr>
              <w:t xml:space="preserve"> and private finance.</w:t>
            </w:r>
          </w:p>
          <w:p w14:paraId="02332249" w14:textId="46CB93BA" w:rsidR="00587ACB" w:rsidRDefault="001D6F66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87ACB">
              <w:rPr>
                <w:sz w:val="24"/>
                <w:szCs w:val="24"/>
              </w:rPr>
              <w:t xml:space="preserve">Review of statutory and legal consents and good practice required to ensure compliance and delivery of good practice in development issues. </w:t>
            </w:r>
          </w:p>
          <w:p w14:paraId="449F72F9" w14:textId="11485E81" w:rsidR="00587ACB" w:rsidRDefault="001D6F66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587ACB">
              <w:rPr>
                <w:sz w:val="24"/>
                <w:szCs w:val="24"/>
              </w:rPr>
              <w:t>Overseeing requirements and reports on consultation prior to development.</w:t>
            </w:r>
          </w:p>
          <w:p w14:paraId="64464407" w14:textId="77777777" w:rsidR="00AB33C0" w:rsidRDefault="00AB33C0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</w:p>
          <w:p w14:paraId="7A47C069" w14:textId="3D2819F0" w:rsidR="0007039B" w:rsidRDefault="001D6F66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07039B">
              <w:rPr>
                <w:sz w:val="24"/>
                <w:szCs w:val="24"/>
              </w:rPr>
              <w:t>Approval of all development-related policies, including design and specification standards.</w:t>
            </w:r>
          </w:p>
          <w:p w14:paraId="2DAD76CE" w14:textId="2510810A" w:rsidR="0007039B" w:rsidRDefault="001D6F66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7039B">
              <w:rPr>
                <w:sz w:val="24"/>
                <w:szCs w:val="24"/>
              </w:rPr>
              <w:t>Monitoring of development progress, including scheme and contract expenditure, performance against grant planning targets, etc.</w:t>
            </w:r>
          </w:p>
          <w:p w14:paraId="74B600DB" w14:textId="77777777" w:rsidR="0007039B" w:rsidRDefault="0007039B" w:rsidP="0007039B">
            <w:pPr>
              <w:pStyle w:val="TableParagraph"/>
              <w:tabs>
                <w:tab w:val="left" w:pos="462"/>
              </w:tabs>
              <w:spacing w:before="89" w:line="247" w:lineRule="auto"/>
              <w:ind w:right="306"/>
              <w:rPr>
                <w:sz w:val="24"/>
                <w:szCs w:val="24"/>
              </w:rPr>
            </w:pPr>
          </w:p>
          <w:p w14:paraId="3A4029A6" w14:textId="7B704521" w:rsidR="000A77EA" w:rsidRDefault="001D6F66" w:rsidP="000703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7039B">
              <w:rPr>
                <w:sz w:val="24"/>
                <w:szCs w:val="24"/>
              </w:rPr>
              <w:t xml:space="preserve">Approval of additional expenditure on individual contracts, </w:t>
            </w:r>
            <w:proofErr w:type="gramStart"/>
            <w:r w:rsidR="0007039B">
              <w:rPr>
                <w:sz w:val="24"/>
                <w:szCs w:val="24"/>
              </w:rPr>
              <w:t>in excess of</w:t>
            </w:r>
            <w:proofErr w:type="gramEnd"/>
            <w:r w:rsidR="0007039B">
              <w:rPr>
                <w:sz w:val="24"/>
                <w:szCs w:val="24"/>
              </w:rPr>
              <w:t xml:space="preserve"> any delegated authority to staff.</w:t>
            </w:r>
          </w:p>
          <w:p w14:paraId="2BDA8FF1" w14:textId="77777777" w:rsidR="00AB33C0" w:rsidRDefault="00AB33C0" w:rsidP="0007039B">
            <w:pPr>
              <w:pStyle w:val="TableParagraph"/>
              <w:rPr>
                <w:sz w:val="24"/>
                <w:szCs w:val="24"/>
              </w:rPr>
            </w:pPr>
          </w:p>
          <w:p w14:paraId="53CE6500" w14:textId="7A1B568A" w:rsidR="00AB33C0" w:rsidRDefault="001D6F66" w:rsidP="000703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AB33C0">
              <w:rPr>
                <w:sz w:val="24"/>
                <w:szCs w:val="24"/>
              </w:rPr>
              <w:t xml:space="preserve">Ensure fulfillment and review of the Service Agreement with </w:t>
            </w:r>
            <w:proofErr w:type="spellStart"/>
            <w:r w:rsidR="00AB33C0">
              <w:rPr>
                <w:sz w:val="24"/>
                <w:szCs w:val="24"/>
              </w:rPr>
              <w:t>Maryhill</w:t>
            </w:r>
            <w:proofErr w:type="spellEnd"/>
            <w:r w:rsidR="00AB33C0">
              <w:rPr>
                <w:sz w:val="24"/>
                <w:szCs w:val="24"/>
              </w:rPr>
              <w:t xml:space="preserve"> HA to provide development services.</w:t>
            </w:r>
          </w:p>
          <w:p w14:paraId="413954EF" w14:textId="77777777" w:rsidR="0007039B" w:rsidRDefault="0007039B" w:rsidP="0007039B">
            <w:pPr>
              <w:pStyle w:val="TableParagraph"/>
              <w:rPr>
                <w:sz w:val="24"/>
                <w:szCs w:val="24"/>
              </w:rPr>
            </w:pPr>
          </w:p>
          <w:p w14:paraId="7299913B" w14:textId="6156257B" w:rsidR="0007039B" w:rsidRDefault="001D6F66" w:rsidP="000703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07039B">
              <w:rPr>
                <w:sz w:val="24"/>
                <w:szCs w:val="24"/>
              </w:rPr>
              <w:t xml:space="preserve">Comment on Strategic Documents relating to development </w:t>
            </w:r>
            <w:proofErr w:type="spellStart"/>
            <w:proofErr w:type="gramStart"/>
            <w:r w:rsidR="0007039B">
              <w:rPr>
                <w:sz w:val="24"/>
                <w:szCs w:val="24"/>
              </w:rPr>
              <w:t>eg</w:t>
            </w:r>
            <w:proofErr w:type="spellEnd"/>
            <w:proofErr w:type="gramEnd"/>
            <w:r w:rsidR="0007039B">
              <w:rPr>
                <w:sz w:val="24"/>
                <w:szCs w:val="24"/>
              </w:rPr>
              <w:t xml:space="preserve"> LHS, SHIP</w:t>
            </w:r>
            <w:r w:rsidR="00AB33C0">
              <w:rPr>
                <w:sz w:val="24"/>
                <w:szCs w:val="24"/>
              </w:rPr>
              <w:t>.</w:t>
            </w:r>
          </w:p>
          <w:p w14:paraId="3A282CC1" w14:textId="77777777" w:rsidR="00AB33C0" w:rsidRDefault="00AB33C0" w:rsidP="0007039B">
            <w:pPr>
              <w:pStyle w:val="TableParagraph"/>
              <w:rPr>
                <w:sz w:val="24"/>
                <w:szCs w:val="24"/>
              </w:rPr>
            </w:pPr>
          </w:p>
          <w:p w14:paraId="0A64A41B" w14:textId="5B13735C" w:rsidR="00AB33C0" w:rsidRDefault="001D6F66" w:rsidP="001D6F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AB33C0">
              <w:rPr>
                <w:sz w:val="24"/>
                <w:szCs w:val="24"/>
              </w:rPr>
              <w:t>Discuss potential future development sites.</w:t>
            </w:r>
          </w:p>
          <w:p w14:paraId="143D8743" w14:textId="77777777" w:rsidR="001D6F66" w:rsidRPr="00AB33C0" w:rsidRDefault="001D6F66" w:rsidP="001D6F66">
            <w:pPr>
              <w:pStyle w:val="TableParagraph"/>
            </w:pPr>
          </w:p>
          <w:p w14:paraId="69752E4B" w14:textId="177ACBF7" w:rsidR="00AB33C0" w:rsidRDefault="001D6F66" w:rsidP="001D6F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AB33C0">
              <w:rPr>
                <w:sz w:val="24"/>
                <w:szCs w:val="24"/>
              </w:rPr>
              <w:t>Visit future development sites.</w:t>
            </w:r>
          </w:p>
          <w:p w14:paraId="5CEF862A" w14:textId="77777777" w:rsidR="001D6F66" w:rsidRPr="00AB33C0" w:rsidRDefault="001D6F66" w:rsidP="001D6F66">
            <w:pPr>
              <w:pStyle w:val="TableParagraph"/>
            </w:pPr>
          </w:p>
          <w:p w14:paraId="67F5DFA3" w14:textId="77777777" w:rsidR="00AB33C0" w:rsidRDefault="001D6F66" w:rsidP="001D6F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AB33C0">
              <w:rPr>
                <w:sz w:val="24"/>
                <w:szCs w:val="24"/>
              </w:rPr>
              <w:t xml:space="preserve">Receive reports on Feedback from Tenants in new build developments. </w:t>
            </w:r>
          </w:p>
          <w:p w14:paraId="23FA6287" w14:textId="3D20EC88" w:rsidR="00EF792B" w:rsidRPr="00EF792B" w:rsidRDefault="00EF792B" w:rsidP="001D6F66">
            <w:pPr>
              <w:pStyle w:val="TableParagraph"/>
              <w:rPr>
                <w:b/>
                <w:bCs/>
              </w:rPr>
            </w:pPr>
            <w:r w:rsidRPr="00EF792B">
              <w:rPr>
                <w:b/>
                <w:bCs/>
                <w:sz w:val="24"/>
                <w:szCs w:val="24"/>
              </w:rPr>
              <w:t xml:space="preserve">18. Monitor projects with a large construction element which are not planned and cyclical projects </w:t>
            </w:r>
            <w:proofErr w:type="spellStart"/>
            <w:r w:rsidRPr="00EF792B">
              <w:rPr>
                <w:b/>
                <w:bCs/>
                <w:sz w:val="24"/>
                <w:szCs w:val="24"/>
              </w:rPr>
              <w:t>ie</w:t>
            </w:r>
            <w:proofErr w:type="spellEnd"/>
            <w:r w:rsidRPr="00EF792B">
              <w:rPr>
                <w:b/>
                <w:bCs/>
                <w:sz w:val="24"/>
                <w:szCs w:val="24"/>
              </w:rPr>
              <w:t xml:space="preserve"> Office </w:t>
            </w:r>
            <w:proofErr w:type="gramStart"/>
            <w:r w:rsidRPr="00EF792B">
              <w:rPr>
                <w:b/>
                <w:bCs/>
                <w:sz w:val="24"/>
                <w:szCs w:val="24"/>
              </w:rPr>
              <w:t>refurbishment ,</w:t>
            </w:r>
            <w:proofErr w:type="gramEnd"/>
            <w:r w:rsidRPr="00EF792B">
              <w:rPr>
                <w:b/>
                <w:bCs/>
                <w:sz w:val="24"/>
                <w:szCs w:val="24"/>
              </w:rPr>
              <w:t xml:space="preserve"> Environmental Strategy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28F09" w14:textId="77777777" w:rsidR="000A77EA" w:rsidRDefault="000A77EA" w:rsidP="004B04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25" w:line="254" w:lineRule="auto"/>
              <w:ind w:right="5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Authorising</w:t>
            </w:r>
            <w:proofErr w:type="spellEnd"/>
            <w:r>
              <w:rPr>
                <w:sz w:val="24"/>
                <w:szCs w:val="24"/>
              </w:rPr>
              <w:t xml:space="preserve"> applications for statutory permissions and consents.</w:t>
            </w:r>
          </w:p>
          <w:p w14:paraId="12563CBD" w14:textId="77777777" w:rsidR="000A77EA" w:rsidRDefault="000A77EA" w:rsidP="004B04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25" w:line="254" w:lineRule="auto"/>
              <w:ind w:righ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consultants and contractors, development agents, etc. subject to Board approval</w:t>
            </w:r>
          </w:p>
          <w:p w14:paraId="1164EACA" w14:textId="77777777" w:rsidR="000A77EA" w:rsidRDefault="000A77EA" w:rsidP="004B04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25" w:line="254" w:lineRule="auto"/>
              <w:ind w:righ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 and performance review of professional consultants.</w:t>
            </w:r>
          </w:p>
          <w:p w14:paraId="67900FD6" w14:textId="77777777" w:rsidR="000A77EA" w:rsidRDefault="000A77EA" w:rsidP="004B04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25" w:line="254" w:lineRule="auto"/>
              <w:ind w:righ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Issuing client instructions to the Association’s professional consultants and contractors, as required.</w:t>
            </w:r>
          </w:p>
          <w:p w14:paraId="1CBC7763" w14:textId="77777777" w:rsidR="000A77EA" w:rsidRDefault="000A77EA" w:rsidP="004B04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25" w:line="254" w:lineRule="auto"/>
              <w:ind w:righ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contract costs and progress</w:t>
            </w:r>
          </w:p>
          <w:p w14:paraId="053CC0FF" w14:textId="77777777" w:rsidR="000A77EA" w:rsidRDefault="000A77EA" w:rsidP="004B04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25" w:line="254" w:lineRule="auto"/>
              <w:ind w:righ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HAG submissions to the relevant authority</w:t>
            </w:r>
          </w:p>
          <w:p w14:paraId="06C4BAAD" w14:textId="77777777" w:rsidR="000A77EA" w:rsidRDefault="000A77EA" w:rsidP="004B04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25" w:line="254" w:lineRule="auto"/>
              <w:ind w:righ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home loss or disturbance payments.</w:t>
            </w:r>
          </w:p>
          <w:p w14:paraId="443A2FA0" w14:textId="77777777" w:rsidR="000A77EA" w:rsidRDefault="000A77EA" w:rsidP="004B04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25" w:line="254" w:lineRule="auto"/>
              <w:ind w:righ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of applications for consent from the Scottish Housing Regulator.</w:t>
            </w:r>
          </w:p>
          <w:p w14:paraId="627BE7E9" w14:textId="77777777" w:rsidR="000A77EA" w:rsidRDefault="000A77EA" w:rsidP="004B04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25" w:line="254" w:lineRule="auto"/>
              <w:ind w:righ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compliance with the Association’s health and safety obligations, including the preparation of health and safety plans and files.</w:t>
            </w:r>
          </w:p>
          <w:p w14:paraId="0741F07C" w14:textId="4DD68F47" w:rsidR="00587ACB" w:rsidRDefault="00587ACB" w:rsidP="004B048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25" w:line="254" w:lineRule="auto"/>
              <w:ind w:righ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compliance with guidance by the SGM</w:t>
            </w:r>
            <w:r w:rsidR="001D6F66">
              <w:rPr>
                <w:sz w:val="24"/>
                <w:szCs w:val="24"/>
              </w:rPr>
              <w:t>.</w:t>
            </w:r>
          </w:p>
        </w:tc>
      </w:tr>
    </w:tbl>
    <w:p w14:paraId="0A4EC7ED" w14:textId="77777777" w:rsidR="000A77EA" w:rsidRDefault="000A77EA" w:rsidP="000A77EA">
      <w:pPr>
        <w:rPr>
          <w:rFonts w:ascii="Arial" w:eastAsia="Arial" w:hAnsi="Arial" w:cs="Arial"/>
          <w:b/>
          <w:lang w:val="en-US"/>
        </w:rPr>
      </w:pPr>
    </w:p>
    <w:sectPr w:rsidR="000A77EA" w:rsidSect="000A77EA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57F7"/>
    <w:multiLevelType w:val="hybridMultilevel"/>
    <w:tmpl w:val="DAF46824"/>
    <w:lvl w:ilvl="0" w:tplc="8696937E">
      <w:start w:val="1"/>
      <w:numFmt w:val="decimal"/>
      <w:lvlText w:val="%1."/>
      <w:lvlJc w:val="left"/>
      <w:pPr>
        <w:ind w:left="420" w:hanging="36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7F44A0"/>
    <w:multiLevelType w:val="hybridMultilevel"/>
    <w:tmpl w:val="BE86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9446E"/>
    <w:multiLevelType w:val="hybridMultilevel"/>
    <w:tmpl w:val="D4402616"/>
    <w:lvl w:ilvl="0" w:tplc="F18C3E2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A8"/>
    <w:rsid w:val="00022303"/>
    <w:rsid w:val="0007039B"/>
    <w:rsid w:val="000A77EA"/>
    <w:rsid w:val="001463B7"/>
    <w:rsid w:val="001D6F66"/>
    <w:rsid w:val="002D7995"/>
    <w:rsid w:val="002E5DF7"/>
    <w:rsid w:val="00363EA8"/>
    <w:rsid w:val="0054517D"/>
    <w:rsid w:val="00587ACB"/>
    <w:rsid w:val="00AB33C0"/>
    <w:rsid w:val="00D63573"/>
    <w:rsid w:val="00E15863"/>
    <w:rsid w:val="00E243F5"/>
    <w:rsid w:val="00E60E96"/>
    <w:rsid w:val="00EF792B"/>
    <w:rsid w:val="00F361A8"/>
    <w:rsid w:val="00F5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6D2E"/>
  <w15:chartTrackingRefBased/>
  <w15:docId w15:val="{8E09618A-894F-47B7-9FFF-03DED104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A77EA"/>
    <w:pPr>
      <w:widowControl w:val="0"/>
      <w:autoSpaceDE w:val="0"/>
      <w:autoSpaceDN w:val="0"/>
      <w:spacing w:after="0" w:line="240" w:lineRule="auto"/>
      <w:ind w:left="789" w:hanging="701"/>
    </w:pPr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A77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McCutcheon</dc:creator>
  <cp:keywords/>
  <dc:description/>
  <cp:lastModifiedBy>Kathleen McCutcheon</cp:lastModifiedBy>
  <cp:revision>13</cp:revision>
  <dcterms:created xsi:type="dcterms:W3CDTF">2022-01-20T10:49:00Z</dcterms:created>
  <dcterms:modified xsi:type="dcterms:W3CDTF">2022-02-11T09:07:00Z</dcterms:modified>
</cp:coreProperties>
</file>